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4C40" w14:textId="77777777" w:rsidR="00E656EA" w:rsidRDefault="4EAA7D3A" w:rsidP="660A9A54">
      <w:pPr>
        <w:jc w:val="center"/>
        <w:rPr>
          <w:rFonts w:ascii="Arial Nova" w:eastAsia="Arial Nova" w:hAnsi="Arial Nova" w:cs="Arial Nova"/>
          <w:b/>
          <w:bCs/>
          <w:sz w:val="24"/>
          <w:szCs w:val="24"/>
        </w:rPr>
      </w:pPr>
      <w:r>
        <w:rPr>
          <w:rFonts w:ascii="Arial Nova" w:eastAsia="Arial Nova" w:hAnsi="Arial Nova" w:cs="Arial Nova"/>
          <w:b/>
          <w:bCs/>
          <w:sz w:val="24"/>
          <w:szCs w:val="24"/>
        </w:rPr>
        <w:t xml:space="preserve">  </w:t>
      </w:r>
    </w:p>
    <w:p w14:paraId="73065CAE" w14:textId="7CEFE093" w:rsidR="660A9A54" w:rsidRDefault="67D981C7" w:rsidP="660A9A54">
      <w:pPr>
        <w:jc w:val="center"/>
        <w:rPr>
          <w:rFonts w:ascii="Arial Nova" w:eastAsia="Arial Nova" w:hAnsi="Arial Nova" w:cs="Arial Nova"/>
          <w:b/>
          <w:bCs/>
          <w:sz w:val="24"/>
          <w:szCs w:val="24"/>
        </w:rPr>
      </w:pPr>
      <w:r w:rsidRPr="6DD0C7B0">
        <w:rPr>
          <w:rFonts w:ascii="Arial Nova" w:eastAsia="Arial Nova" w:hAnsi="Arial Nova" w:cs="Arial Nova"/>
          <w:b/>
          <w:bCs/>
          <w:sz w:val="24"/>
          <w:szCs w:val="24"/>
        </w:rPr>
        <w:t xml:space="preserve">ESPECIFICACIONES TÉCNICAS PARA </w:t>
      </w:r>
      <w:r w:rsidR="00D563B5">
        <w:rPr>
          <w:rFonts w:ascii="Arial Nova" w:eastAsia="Arial Nova" w:hAnsi="Arial Nova" w:cs="Arial Nova"/>
          <w:b/>
          <w:bCs/>
          <w:sz w:val="24"/>
          <w:szCs w:val="24"/>
        </w:rPr>
        <w:t>L</w:t>
      </w:r>
      <w:r w:rsidR="00030945">
        <w:rPr>
          <w:rFonts w:ascii="Arial Nova" w:eastAsia="Arial Nova" w:hAnsi="Arial Nova" w:cs="Arial Nova"/>
          <w:b/>
          <w:bCs/>
          <w:sz w:val="24"/>
          <w:szCs w:val="24"/>
        </w:rPr>
        <w:t>OS</w:t>
      </w:r>
      <w:r w:rsidRPr="6DD0C7B0">
        <w:rPr>
          <w:rFonts w:ascii="Arial Nova" w:eastAsia="Arial Nova" w:hAnsi="Arial Nova" w:cs="Arial Nova"/>
          <w:b/>
          <w:bCs/>
          <w:sz w:val="24"/>
          <w:szCs w:val="24"/>
        </w:rPr>
        <w:t xml:space="preserve"> SERVICIOS PROFESIONALES DE </w:t>
      </w:r>
      <w:r w:rsidR="00C1469E">
        <w:rPr>
          <w:rFonts w:ascii="Arial Nova" w:eastAsia="Arial Nova" w:hAnsi="Arial Nova" w:cs="Arial Nova"/>
          <w:b/>
          <w:bCs/>
          <w:sz w:val="24"/>
          <w:szCs w:val="24"/>
        </w:rPr>
        <w:t>UN</w:t>
      </w:r>
      <w:r w:rsidR="00256873">
        <w:rPr>
          <w:rFonts w:ascii="Arial Nova" w:eastAsia="Arial Nova" w:hAnsi="Arial Nova" w:cs="Arial Nova"/>
          <w:b/>
          <w:bCs/>
          <w:sz w:val="24"/>
          <w:szCs w:val="24"/>
        </w:rPr>
        <w:t xml:space="preserve"> </w:t>
      </w:r>
      <w:r w:rsidRPr="6DD0C7B0">
        <w:rPr>
          <w:rFonts w:ascii="Arial Nova" w:eastAsia="Arial Nova" w:hAnsi="Arial Nova" w:cs="Arial Nova"/>
          <w:b/>
          <w:bCs/>
          <w:sz w:val="24"/>
          <w:szCs w:val="24"/>
        </w:rPr>
        <w:t>ASISTE</w:t>
      </w:r>
      <w:r w:rsidR="46F5AE7B" w:rsidRPr="6DD0C7B0">
        <w:rPr>
          <w:rFonts w:ascii="Arial Nova" w:eastAsia="Arial Nova" w:hAnsi="Arial Nova" w:cs="Arial Nova"/>
          <w:b/>
          <w:bCs/>
          <w:sz w:val="24"/>
          <w:szCs w:val="24"/>
        </w:rPr>
        <w:t>NTE EJECUTIVO Y DE COMUNICACI</w:t>
      </w:r>
      <w:r w:rsidR="00164128">
        <w:rPr>
          <w:rFonts w:ascii="Arial Nova" w:eastAsia="Arial Nova" w:hAnsi="Arial Nova" w:cs="Arial Nova"/>
          <w:b/>
          <w:bCs/>
          <w:sz w:val="24"/>
          <w:szCs w:val="24"/>
          <w:lang w:val="es-419"/>
        </w:rPr>
        <w:t>Ó</w:t>
      </w:r>
      <w:r w:rsidR="46F5AE7B" w:rsidRPr="6DD0C7B0">
        <w:rPr>
          <w:rFonts w:ascii="Arial Nova" w:eastAsia="Arial Nova" w:hAnsi="Arial Nova" w:cs="Arial Nova"/>
          <w:b/>
          <w:bCs/>
          <w:sz w:val="24"/>
          <w:szCs w:val="24"/>
        </w:rPr>
        <w:t>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0627"/>
      </w:tblGrid>
      <w:tr w:rsidR="4D7EC4B8" w14:paraId="7E1E397F" w14:textId="77777777" w:rsidTr="3738E72E">
        <w:trPr>
          <w:trHeight w:val="780"/>
        </w:trPr>
        <w:tc>
          <w:tcPr>
            <w:tcW w:w="10627" w:type="dxa"/>
          </w:tcPr>
          <w:p w14:paraId="561E6BA2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1. Antecedentes y Situación Actual</w:t>
            </w:r>
          </w:p>
          <w:tbl>
            <w:tblPr>
              <w:tblStyle w:val="TableGrid"/>
              <w:tblW w:w="10300" w:type="dxa"/>
              <w:tblLook w:val="04A0" w:firstRow="1" w:lastRow="0" w:firstColumn="1" w:lastColumn="0" w:noHBand="0" w:noVBand="1"/>
            </w:tblPr>
            <w:tblGrid>
              <w:gridCol w:w="2800"/>
              <w:gridCol w:w="7500"/>
            </w:tblGrid>
            <w:tr w:rsidR="00394E02" w14:paraId="5C423D08" w14:textId="77777777" w:rsidTr="3738E72E">
              <w:tc>
                <w:tcPr>
                  <w:tcW w:w="2800" w:type="dxa"/>
                </w:tcPr>
                <w:p w14:paraId="6813F965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Entidad contratante:</w:t>
                  </w:r>
                </w:p>
              </w:tc>
              <w:tc>
                <w:tcPr>
                  <w:tcW w:w="7500" w:type="dxa"/>
                </w:tcPr>
                <w:p w14:paraId="615385D6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Centro de Tecnología Avanzada de Semiconductores AIP (C-TASC AIP)</w:t>
                  </w:r>
                </w:p>
              </w:tc>
            </w:tr>
            <w:tr w:rsidR="00394E02" w14:paraId="6165B3CD" w14:textId="77777777" w:rsidTr="3738E72E">
              <w:tc>
                <w:tcPr>
                  <w:tcW w:w="2800" w:type="dxa"/>
                </w:tcPr>
                <w:p w14:paraId="742C3106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Unidad solicitante:</w:t>
                  </w:r>
                </w:p>
              </w:tc>
              <w:tc>
                <w:tcPr>
                  <w:tcW w:w="7500" w:type="dxa"/>
                </w:tcPr>
                <w:p w14:paraId="5E619A34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Dirección Ejecutiva</w:t>
                  </w:r>
                </w:p>
              </w:tc>
            </w:tr>
            <w:tr w:rsidR="00394E02" w14:paraId="1AB5D3EE" w14:textId="77777777" w:rsidTr="3738E72E">
              <w:tc>
                <w:tcPr>
                  <w:tcW w:w="2800" w:type="dxa"/>
                </w:tcPr>
                <w:p w14:paraId="15AFA36E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Objeto:</w:t>
                  </w:r>
                </w:p>
              </w:tc>
              <w:tc>
                <w:tcPr>
                  <w:tcW w:w="7500" w:type="dxa"/>
                </w:tcPr>
                <w:p w14:paraId="0E1D7247" w14:textId="0F5ADCB5" w:rsidR="00394E02" w:rsidRDefault="756F6A84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 w:rsidRPr="3738E72E">
                    <w:rPr>
                      <w:rFonts w:ascii="Arial Nova" w:eastAsia="Arial Nova" w:hAnsi="Arial Nova" w:cs="Arial Nova"/>
                    </w:rPr>
                    <w:t>Contratación de servicios profesionales de comunicaciones y asistencia a la Dirección</w:t>
                  </w:r>
                </w:p>
              </w:tc>
            </w:tr>
            <w:tr w:rsidR="00394E02" w14:paraId="17D0EC70" w14:textId="77777777" w:rsidTr="3738E72E">
              <w:tc>
                <w:tcPr>
                  <w:tcW w:w="2800" w:type="dxa"/>
                </w:tcPr>
                <w:p w14:paraId="4C900589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Año:</w:t>
                  </w:r>
                </w:p>
              </w:tc>
              <w:tc>
                <w:tcPr>
                  <w:tcW w:w="7500" w:type="dxa"/>
                </w:tcPr>
                <w:p w14:paraId="4C313BD3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2026</w:t>
                  </w:r>
                </w:p>
              </w:tc>
            </w:tr>
            <w:tr w:rsidR="00394E02" w14:paraId="10A2DE72" w14:textId="77777777" w:rsidTr="3738E72E">
              <w:tc>
                <w:tcPr>
                  <w:tcW w:w="2800" w:type="dxa"/>
                </w:tcPr>
                <w:p w14:paraId="450B55E9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Versión:</w:t>
                  </w:r>
                </w:p>
              </w:tc>
              <w:tc>
                <w:tcPr>
                  <w:tcW w:w="7500" w:type="dxa"/>
                </w:tcPr>
                <w:p w14:paraId="5EEBA196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1.0</w:t>
                  </w:r>
                </w:p>
              </w:tc>
            </w:tr>
            <w:tr w:rsidR="00394E02" w14:paraId="231F8DBF" w14:textId="77777777" w:rsidTr="3738E72E">
              <w:tc>
                <w:tcPr>
                  <w:tcW w:w="2800" w:type="dxa"/>
                </w:tcPr>
                <w:p w14:paraId="533C84EB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Fecha:</w:t>
                  </w:r>
                </w:p>
              </w:tc>
              <w:tc>
                <w:tcPr>
                  <w:tcW w:w="7500" w:type="dxa"/>
                </w:tcPr>
                <w:p w14:paraId="53C40C7A" w14:textId="41954DB1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Panamá,</w:t>
                  </w:r>
                  <w:r w:rsidR="000C0008">
                    <w:rPr>
                      <w:rFonts w:ascii="Arial Nova" w:eastAsia="Arial Nova" w:hAnsi="Arial Nova" w:cs="Arial Nova"/>
                    </w:rPr>
                    <w:t xml:space="preserve"> </w:t>
                  </w:r>
                  <w:r w:rsidR="002F502F">
                    <w:rPr>
                      <w:rFonts w:ascii="Arial Nova" w:eastAsia="Arial Nova" w:hAnsi="Arial Nova" w:cs="Arial Nova"/>
                    </w:rPr>
                    <w:t>o</w:t>
                  </w:r>
                  <w:r w:rsidR="009D56B0">
                    <w:rPr>
                      <w:rFonts w:ascii="Arial Nova" w:eastAsia="Arial Nova" w:hAnsi="Arial Nova" w:cs="Arial Nova"/>
                    </w:rPr>
                    <w:t>ctu</w:t>
                  </w:r>
                  <w:r>
                    <w:rPr>
                      <w:rFonts w:ascii="Arial Nova" w:eastAsia="Arial Nova" w:hAnsi="Arial Nova" w:cs="Arial Nova"/>
                    </w:rPr>
                    <w:t>bre de 2026</w:t>
                  </w:r>
                </w:p>
              </w:tc>
            </w:tr>
          </w:tbl>
          <w:p w14:paraId="0C8DA1AC" w14:textId="77777777" w:rsidR="00394E02" w:rsidRDefault="00394E02">
            <w:p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</w:p>
          <w:p w14:paraId="307FE953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 Centro de Tecnología Avanzada de Semiconductores AIP (C-TASC AIP) es una Asociación de Interés Público constituida mediante el Resuelto No. 046-PJ-046 de 26 de marzo de 2025 del Ministerio de Gobierno y Justicia, debidamente inscrita en el Folio No. 25061098 desde el 23 de abril de 2025 en el Registro Público de Panamá.</w:t>
            </w:r>
          </w:p>
          <w:p w14:paraId="3626E494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Su misión es impulsar la competitividad, sostenibilidad y crecimiento de la industria de microelectrónica y semiconductores de Panamá, a través de la formación especializada, la investigación aplicada y la innovación, respondiendo a las demandas del entorno con un compromiso ambiental, social y económico.</w:t>
            </w:r>
          </w:p>
          <w:p w14:paraId="0D1BC9ED" w14:textId="2A00D671" w:rsidR="00394E02" w:rsidRDefault="756F6A84" w:rsidP="3738E72E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 w:rsidRPr="3738E72E">
              <w:rPr>
                <w:rFonts w:ascii="Arial Nova" w:eastAsia="Arial Nova" w:hAnsi="Arial Nova" w:cs="Arial Nova"/>
                <w:sz w:val="24"/>
                <w:szCs w:val="24"/>
              </w:rPr>
              <w:t>El volumen de actividades de formación, investigación aplicada y vinculación institucional del C-TASC AIP genera correspondencia oficial, atención a contrapartes nacionales e internacionales, publicación de contenidos y organización de eventos técnicos y protocolares que requieren apoyo especializado para fortalecer la gestión operativa de la Dirección. La presente contratación cubre esa carga con un(a) profesional que atienda la agenda y la correspondencia de la Dirección, así como temas relacionados a la divulgación, coordinación de eventos y reuniones de Comité directivo</w:t>
            </w:r>
            <w:r w:rsidR="4C95C658" w:rsidRPr="3738E72E">
              <w:rPr>
                <w:rFonts w:ascii="Arial Nova" w:eastAsia="Arial Nova" w:hAnsi="Arial Nova" w:cs="Arial Nova"/>
                <w:sz w:val="24"/>
                <w:szCs w:val="24"/>
              </w:rPr>
              <w:t xml:space="preserve"> y otros comités activos</w:t>
            </w:r>
            <w:r w:rsidR="162C72D6" w:rsidRPr="3738E72E">
              <w:rPr>
                <w:rFonts w:ascii="Arial Nova" w:eastAsia="Arial Nova" w:hAnsi="Arial Nova" w:cs="Arial Nova"/>
                <w:sz w:val="24"/>
                <w:szCs w:val="24"/>
              </w:rPr>
              <w:t xml:space="preserve"> </w:t>
            </w:r>
            <w:r w:rsidR="4C95C658" w:rsidRPr="3738E72E">
              <w:rPr>
                <w:rFonts w:ascii="Arial Nova" w:eastAsia="Arial Nova" w:hAnsi="Arial Nova" w:cs="Arial Nova"/>
                <w:sz w:val="24"/>
                <w:szCs w:val="24"/>
              </w:rPr>
              <w:t xml:space="preserve">para el cual </w:t>
            </w:r>
            <w:r w:rsidR="4149C78A" w:rsidRPr="3738E72E">
              <w:rPr>
                <w:rFonts w:ascii="Arial Nova" w:eastAsia="Arial Nova" w:hAnsi="Arial Nova" w:cs="Arial Nova"/>
                <w:sz w:val="24"/>
                <w:szCs w:val="24"/>
              </w:rPr>
              <w:t xml:space="preserve">el director </w:t>
            </w:r>
            <w:r w:rsidR="1ADC0265" w:rsidRPr="3738E72E">
              <w:rPr>
                <w:rFonts w:ascii="Arial Nova" w:eastAsia="Arial Nova" w:hAnsi="Arial Nova" w:cs="Arial Nova"/>
                <w:sz w:val="24"/>
                <w:szCs w:val="24"/>
              </w:rPr>
              <w:t>requiera apoyo</w:t>
            </w:r>
            <w:r w:rsidRPr="3738E72E">
              <w:rPr>
                <w:rFonts w:ascii="Arial Nova" w:eastAsia="Arial Nova" w:hAnsi="Arial Nova" w:cs="Arial Nova"/>
                <w:sz w:val="24"/>
                <w:szCs w:val="24"/>
              </w:rPr>
              <w:t>.</w:t>
            </w:r>
          </w:p>
        </w:tc>
      </w:tr>
      <w:tr w:rsidR="4D7EC4B8" w14:paraId="3279D751" w14:textId="77777777" w:rsidTr="3738E72E">
        <w:trPr>
          <w:trHeight w:val="300"/>
        </w:trPr>
        <w:tc>
          <w:tcPr>
            <w:tcW w:w="10627" w:type="dxa"/>
          </w:tcPr>
          <w:p w14:paraId="6890CA60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2. Alcance general del suministro</w:t>
            </w:r>
          </w:p>
          <w:p w14:paraId="15B0ADDA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Los presentes Términos de Referencia tienen por objeto contratar los servicios profesionales, por un periodo de 6 meses, para apoyar a la Dirección en la gestión de comunicaciones, asistencia ejecutiva y coordinación logística de actividades y eventos del C-TASC AIP.</w:t>
            </w:r>
          </w:p>
          <w:p w14:paraId="360A4A08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El/la profesional adjudicado(a) deberá ejecutar, como mínimo, las actividades descritas en las siguientes áreas:</w:t>
            </w:r>
          </w:p>
          <w:p w14:paraId="43C6D379" w14:textId="77777777" w:rsidR="00394E02" w:rsidRDefault="00F30C85">
            <w:pPr>
              <w:numPr>
                <w:ilvl w:val="0"/>
                <w:numId w:val="4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Asistencia Ejecutiva</w:t>
            </w:r>
          </w:p>
          <w:p w14:paraId="3DAB9622" w14:textId="77777777" w:rsidR="00394E02" w:rsidRDefault="00F30C85">
            <w:pPr>
              <w:numPr>
                <w:ilvl w:val="0"/>
                <w:numId w:val="4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Comunicación y Divulgación</w:t>
            </w:r>
          </w:p>
          <w:p w14:paraId="7AAB73A2" w14:textId="77777777" w:rsidR="00394E02" w:rsidRDefault="00F30C85">
            <w:pPr>
              <w:numPr>
                <w:ilvl w:val="0"/>
                <w:numId w:val="4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Organización y Logística de Eventos</w:t>
            </w:r>
          </w:p>
          <w:p w14:paraId="1E801387" w14:textId="77777777" w:rsidR="00394E02" w:rsidRDefault="00F30C85">
            <w:pPr>
              <w:numPr>
                <w:ilvl w:val="0"/>
                <w:numId w:val="4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Responsabilidades Transversales y Manejo de Información</w:t>
            </w:r>
          </w:p>
        </w:tc>
      </w:tr>
      <w:tr w:rsidR="4D7EC4B8" w14:paraId="4B7CD019" w14:textId="77777777" w:rsidTr="3738E72E">
        <w:trPr>
          <w:trHeight w:val="300"/>
        </w:trPr>
        <w:tc>
          <w:tcPr>
            <w:tcW w:w="10627" w:type="dxa"/>
          </w:tcPr>
          <w:p w14:paraId="07461DE3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3. Alcance específico del suministro</w:t>
            </w:r>
          </w:p>
          <w:p w14:paraId="27F550AD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El/la profesional adjudicado(a) deberá ejecutar, como mínimo, las actividades descritas en las siguientes áreas:</w:t>
            </w:r>
          </w:p>
          <w:p w14:paraId="0924D411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A. Asistencia Ejecutiva</w:t>
            </w:r>
          </w:p>
          <w:p w14:paraId="64E85422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Gestionar y mantener actualizada la agenda de trabajo del Director(a).</w:t>
            </w:r>
          </w:p>
          <w:p w14:paraId="3FF092E3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Redactar, revisar y traducir (español/inglés) correspondencia oficial, memorandos, informes ejecutivos, actas de reunión y presentaciones institucionales de la Dirección.</w:t>
            </w:r>
          </w:p>
          <w:p w14:paraId="0B3FF5F2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Atender y canalizar las solicitudes, correos y requerimientos dirigidos a la Dirección.</w:t>
            </w:r>
          </w:p>
          <w:p w14:paraId="2FCAF279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Dar seguimiento administrativo de acuerdos y compromisos que le sean asignados por la Dirección.</w:t>
            </w:r>
          </w:p>
          <w:p w14:paraId="17C4D038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Apoyar la atención de delegaciones y visitas internacionales: itinerario, materiales de trabajo y enlace con las contrapartes.</w:t>
            </w:r>
          </w:p>
          <w:p w14:paraId="7474BA06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Preparar y organizar la documentación, presentaciones y antecedentes requeridos para las reuniones de la Dirección y del Comité Directivo, y mantener actualizado el expediente documental (Odoo) de actas, acuerdos y compromisos bajo seguimiento.</w:t>
            </w:r>
          </w:p>
          <w:p w14:paraId="3D117589" w14:textId="77777777" w:rsidR="00394E02" w:rsidRDefault="00F30C85">
            <w:pPr>
              <w:numPr>
                <w:ilvl w:val="0"/>
                <w:numId w:val="3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Acompañar al Director a reuniones y otras actividades cuando le sea solicitado expresamente por el Director.</w:t>
            </w:r>
          </w:p>
          <w:p w14:paraId="61D6DE43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B. Comunicación y Divulgación</w:t>
            </w:r>
          </w:p>
          <w:p w14:paraId="0B1993D9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Elaborar y ejecutar, previa aprobación de la Dirección, el plan de contenidos y calendario editorial para las plataformas digitales del Centro.</w:t>
            </w:r>
          </w:p>
          <w:p w14:paraId="6F49A7B2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Redactar, editar y coordinar la producción de contenidos institucionales para página web, boletines, comunicados, presentaciones, redes sociales y demás medios de divulgación, aplicando la identidad gráfica institucional.</w:t>
            </w:r>
          </w:p>
          <w:p w14:paraId="77B35CE2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Crear, editar y publicar contenido periódico para redes sociales (IG y LinkedIn) (reels, publicaciones, historias y carruseles), incluyendo la gestión de la comunidad.</w:t>
            </w:r>
          </w:p>
          <w:p w14:paraId="36FF48CE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Mantener actualizados los contenidos del sitio web institucional: noticias, comunicados, convocatorias y mantenimiento de secciones.</w:t>
            </w:r>
          </w:p>
          <w:p w14:paraId="7A98E6AA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Monitorear las métricas de alcance en redes sociales y de tráfico del sitio web, con reporte mensual a la Dirección.</w:t>
            </w:r>
          </w:p>
          <w:p w14:paraId="56D6142C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Preparar la memoria anual del C-TASC AIP.</w:t>
            </w:r>
          </w:p>
          <w:p w14:paraId="6DD0C51B" w14:textId="77777777" w:rsidR="00394E02" w:rsidRDefault="00F30C85">
            <w:pPr>
              <w:numPr>
                <w:ilvl w:val="0"/>
                <w:numId w:val="8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La publicación de contenidos estará sujeta a los niveles de revisión y autorización establecidos por el C-TASC AIP</w:t>
            </w:r>
          </w:p>
          <w:p w14:paraId="7D2696F0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C. Organización y Logística de Eventos</w:t>
            </w:r>
          </w:p>
          <w:p w14:paraId="4C797863" w14:textId="77777777" w:rsidR="00394E02" w:rsidRDefault="00F30C85">
            <w:pPr>
              <w:numPr>
                <w:ilvl w:val="0"/>
                <w:numId w:val="1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Coordinar la logística de eventos institucionales, técnicos, académicos y protocolares, presenciales y virtuales, incluyendo sesiones de la Junta Directiva y reuniones con contrapartes.</w:t>
            </w:r>
          </w:p>
          <w:p w14:paraId="6B0C49E6" w14:textId="77777777" w:rsidR="00394E02" w:rsidRDefault="00F30C85">
            <w:pPr>
              <w:numPr>
                <w:ilvl w:val="0"/>
                <w:numId w:val="1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Preparar el plan operativo de cada evento: cronograma, agenda, participantes, invitados, logística, materiales y responsabilidades.</w:t>
            </w:r>
          </w:p>
          <w:p w14:paraId="517BF7E3" w14:textId="77777777" w:rsidR="00394E02" w:rsidRDefault="00F30C85">
            <w:pPr>
              <w:numPr>
                <w:ilvl w:val="0"/>
                <w:numId w:val="1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Coordinar convocatorias, invitaciones, confirmaciones, registro de participantes y coordinación operativa con proveedores previamente contratados o autorizados por el C-TASC AIP.</w:t>
            </w:r>
          </w:p>
          <w:p w14:paraId="1BE198B5" w14:textId="77777777" w:rsidR="00394E02" w:rsidRDefault="00F30C85">
            <w:pPr>
              <w:numPr>
                <w:ilvl w:val="0"/>
                <w:numId w:val="1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Coordinar el protocolo de las ceremonias institucionales y la cobertura fotográfica y digital durante los eventos.</w:t>
            </w:r>
          </w:p>
          <w:p w14:paraId="38AC180B" w14:textId="77777777" w:rsidR="00394E02" w:rsidRDefault="00F30C85">
            <w:pPr>
              <w:numPr>
                <w:ilvl w:val="0"/>
                <w:numId w:val="1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Documentar los eventos y elaborar el informe o memoria de cierre correspondiente cuando aplique.</w:t>
            </w:r>
          </w:p>
          <w:p w14:paraId="3D2331FE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D. Responsabilidades Transversales y Manejo de Información</w:t>
            </w:r>
          </w:p>
          <w:p w14:paraId="0A41A881" w14:textId="77777777" w:rsidR="00394E02" w:rsidRDefault="00F30C85">
            <w:pPr>
              <w:numPr>
                <w:ilvl w:val="0"/>
                <w:numId w:val="2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Aplicar las políticas, reglamentos, procedimientos y lineamientos internos relacionados con comunicaciones, gestión documental, transparencia, confidencialidad y seguridad de la información.</w:t>
            </w:r>
          </w:p>
          <w:p w14:paraId="13EA1E6E" w14:textId="77777777" w:rsidR="00394E02" w:rsidRDefault="00F30C85">
            <w:pPr>
              <w:numPr>
                <w:ilvl w:val="0"/>
                <w:numId w:val="2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Mantener organizada la documentación en Odoo y utilizar Microsoft 365 como herramienta complementaria de colaboración y gestión de trabajo, conforme a los procedimientos internos aplicables.</w:t>
            </w:r>
          </w:p>
          <w:p w14:paraId="179E12F8" w14:textId="77777777" w:rsidR="00394E02" w:rsidRDefault="00F30C85">
            <w:pPr>
              <w:numPr>
                <w:ilvl w:val="0"/>
                <w:numId w:val="2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Verificar los niveles de autorización y clasificación de la información antes de su publicación, y garantizar el manejo responsable de información institucional, técnica o estratégica.</w:t>
            </w:r>
          </w:p>
          <w:p w14:paraId="264A5FA1" w14:textId="77777777" w:rsidR="00394E02" w:rsidRDefault="00F30C85">
            <w:pPr>
              <w:numPr>
                <w:ilvl w:val="0"/>
                <w:numId w:val="2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Cumplir las disposiciones aplicables de imagen institucional, propiedad intelectual, derechos de autor, derechos de imagen y protección de información sensible.</w:t>
            </w:r>
          </w:p>
          <w:p w14:paraId="0E436B6C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i/>
                <w:i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i/>
                <w:iCs/>
                <w:sz w:val="24"/>
                <w:szCs w:val="24"/>
              </w:rPr>
              <w:t>Nota: este cargo brinda asistencia ejecutiva y apoyo documental a la Dirección y a las sesiones del Comité Directivo y otros comités vigentes, pero no participa en la toma de decisiones ni sustituye las responsabilidades del Director(a) o subdirectores, y debe salvaguardar la información confidencial a la que tenga acceso (convenios en negociación, tratativas con contrapartes y documentos de Comité Directivo), durante la vigencia del contrato y después de su terminación.</w:t>
            </w:r>
          </w:p>
        </w:tc>
      </w:tr>
      <w:tr w:rsidR="4D7EC4B8" w14:paraId="71315B15" w14:textId="77777777" w:rsidTr="3738E72E">
        <w:trPr>
          <w:trHeight w:val="300"/>
        </w:trPr>
        <w:tc>
          <w:tcPr>
            <w:tcW w:w="10627" w:type="dxa"/>
          </w:tcPr>
          <w:p w14:paraId="0E481BF6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4. Lugar de entrega del suministro</w:t>
            </w:r>
          </w:p>
          <w:p w14:paraId="7F656DC7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No aplica.</w:t>
            </w:r>
          </w:p>
        </w:tc>
      </w:tr>
      <w:tr w:rsidR="4D7EC4B8" w14:paraId="3495B1BA" w14:textId="77777777" w:rsidTr="3738E72E">
        <w:trPr>
          <w:trHeight w:val="300"/>
        </w:trPr>
        <w:tc>
          <w:tcPr>
            <w:tcW w:w="10627" w:type="dxa"/>
          </w:tcPr>
          <w:p w14:paraId="0D803522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5. Ejecución</w:t>
            </w:r>
          </w:p>
          <w:p w14:paraId="0A83209D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Entregables, plazos y forma de pago</w:t>
            </w:r>
          </w:p>
          <w:p w14:paraId="6386D08B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Los entregables serán presentados mensualmente, mediante un informe que detalle las actividades realizadas en materia de asistencia ejecutiva, comunicaciones institucionales y digitales y, cuando corresponda, organización y apoyo logístico de eventos. El informe deberá acompañarse de los soportes y demás documentos requeridos para su revisión y aceptación.</w:t>
            </w:r>
          </w:p>
          <w:p w14:paraId="45FB5676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 pago se realizará mensualmente, previa presentación y aceptación a satisfacción del informe correspondiente, junto con la factura y demás documentos requeridos. La aceptación se formalizará mediante acta de recibo a satisfacción firmada por el Director del C-TASC AIP, de conformidad con los procedimientos internos, la fuente de financiamiento y la normativa aplicable.</w:t>
            </w:r>
          </w:p>
          <w:p w14:paraId="5630D145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La contratación tendrá una duración de seis (6) meses, prorrogable por un período adicional de hasta seis (6) meses, previa evaluación satisfactoria del desempeño y cumplimiento de las condiciones aplicables.</w:t>
            </w:r>
          </w:p>
          <w:p w14:paraId="29D92D31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Cronograma de actividades</w:t>
            </w:r>
          </w:p>
          <w:p w14:paraId="0BA78493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El/la profesional contratado(a) deberá presentar, al inicio de la prestación de los servicios, un cronograma de actividades que refleje el plan de trabajo mensual</w:t>
            </w:r>
          </w:p>
        </w:tc>
      </w:tr>
      <w:tr w:rsidR="4D7EC4B8" w14:paraId="7A8055C5" w14:textId="77777777" w:rsidTr="3738E72E">
        <w:trPr>
          <w:trHeight w:val="300"/>
        </w:trPr>
        <w:tc>
          <w:tcPr>
            <w:tcW w:w="10627" w:type="dxa"/>
          </w:tcPr>
          <w:p w14:paraId="6DCFFA7E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6. Normas técnicas aplicables a los materiales objeto del suministro</w:t>
            </w:r>
          </w:p>
          <w:p w14:paraId="5EC9B061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No aplica.</w:t>
            </w:r>
          </w:p>
        </w:tc>
      </w:tr>
      <w:tr w:rsidR="660A9A54" w14:paraId="43BD978F" w14:textId="77777777" w:rsidTr="3738E72E">
        <w:trPr>
          <w:trHeight w:val="300"/>
        </w:trPr>
        <w:tc>
          <w:tcPr>
            <w:tcW w:w="10627" w:type="dxa"/>
          </w:tcPr>
          <w:p w14:paraId="28677349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7. Inspecciones</w:t>
            </w:r>
          </w:p>
          <w:p w14:paraId="23BE6FCB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La aceptación se formalizará mediante acta de recibo a satisfacción firmada por el Director del C-TASC AIP, de conformidad con los procedimientos internos, la fuente de financiamiento y la normativa aplicable.</w:t>
            </w:r>
          </w:p>
          <w:p w14:paraId="5BD38208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 xml:space="preserve">Evaluación de desempeño: </w:t>
            </w:r>
            <w:r>
              <w:rPr>
                <w:rFonts w:ascii="Arial Nova" w:eastAsia="Arial Nova" w:hAnsi="Arial Nova" w:cs="Arial Nova"/>
                <w:sz w:val="24"/>
                <w:szCs w:val="24"/>
              </w:rPr>
              <w:t>Se realizará cada dos meses. El incumplimiento reiterado de entregables, plazos o estándares de calidad podrá dar lugar a la no renovación o terminación anticipada del contrato.</w:t>
            </w:r>
          </w:p>
          <w:p w14:paraId="5C304B17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 xml:space="preserve">Coordinación: </w:t>
            </w:r>
            <w:r>
              <w:rPr>
                <w:rFonts w:ascii="Arial Nova" w:eastAsia="Arial Nova" w:hAnsi="Arial Nova" w:cs="Arial Nova"/>
                <w:sz w:val="24"/>
                <w:szCs w:val="24"/>
              </w:rPr>
              <w:t>El/la profesional reportará directamente a la Dirección del C-TASC AIP, con tiempo máximo de respuesta ante consultas de dos (2) días hábiles.</w:t>
            </w:r>
          </w:p>
        </w:tc>
      </w:tr>
      <w:tr w:rsidR="660A9A54" w14:paraId="2E50A8D7" w14:textId="77777777" w:rsidTr="3738E72E">
        <w:trPr>
          <w:trHeight w:val="300"/>
        </w:trPr>
        <w:tc>
          <w:tcPr>
            <w:tcW w:w="10627" w:type="dxa"/>
          </w:tcPr>
          <w:p w14:paraId="5B6C197F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 Personal a cargo de la ejecución del contrato</w:t>
            </w:r>
          </w:p>
          <w:p w14:paraId="5D1B0117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Para ser considerado(a) en el proceso de selección, el/la proponente deberá acreditar los siguientes requisitos mínimos:</w:t>
            </w:r>
          </w:p>
          <w:p w14:paraId="7005B508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8.1 Requisitos Legales y de Constitución</w:t>
            </w:r>
          </w:p>
          <w:p w14:paraId="25FEE068" w14:textId="77777777" w:rsidR="00394E02" w:rsidRDefault="00F30C85">
            <w:pPr>
              <w:numPr>
                <w:ilvl w:val="0"/>
                <w:numId w:val="5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Persona natural legalmente habilitada para prestar servicios profesionales en la República de Panamá, con Registro Único de Contribuyente (RUC) vigente.</w:t>
            </w:r>
          </w:p>
          <w:p w14:paraId="3DF3A9DB" w14:textId="77777777" w:rsidR="00394E02" w:rsidRDefault="00F30C85">
            <w:pPr>
              <w:numPr>
                <w:ilvl w:val="0"/>
                <w:numId w:val="5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Certificado de Paz y Salvo con la DGI y la CSS, en plena vigencia a la fecha de presentación de la propuesta.</w:t>
            </w:r>
          </w:p>
          <w:p w14:paraId="47C8199D" w14:textId="77777777" w:rsidR="00394E02" w:rsidRDefault="00F30C85">
            <w:pPr>
              <w:numPr>
                <w:ilvl w:val="0"/>
                <w:numId w:val="5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No figurar en el Registro de Inhabilitaciones del Sistema PanamaCompra.</w:t>
            </w:r>
          </w:p>
          <w:p w14:paraId="628B7AD1" w14:textId="77777777" w:rsidR="00394E02" w:rsidRDefault="00F30C85">
            <w:pPr>
              <w:numPr>
                <w:ilvl w:val="0"/>
                <w:numId w:val="5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Declaración jurada de no tener conflictos de interés con el C-TASC AIP ni con ninguno de sus directivos.</w:t>
            </w:r>
          </w:p>
          <w:p w14:paraId="1BF39B84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8.2 Formación Académica</w:t>
            </w:r>
          </w:p>
          <w:p w14:paraId="6BA1C688" w14:textId="77777777" w:rsidR="00394E02" w:rsidRDefault="00F30C85">
            <w:pPr>
              <w:numPr>
                <w:ilvl w:val="0"/>
                <w:numId w:val="6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Licenciatura en Comunicación Social, Relaciones Internacionales, Comunicación Ejecutiva, Marketing Digital, Administración o áreas afines.</w:t>
            </w:r>
          </w:p>
          <w:p w14:paraId="384A365C" w14:textId="77777777" w:rsidR="00394E02" w:rsidRDefault="00F30C85">
            <w:pPr>
              <w:spacing w:after="120" w:line="259" w:lineRule="auto"/>
              <w:ind w:left="720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 xml:space="preserve">Deseable: </w:t>
            </w:r>
            <w:r>
              <w:rPr>
                <w:rFonts w:ascii="Arial Nova" w:eastAsia="Arial Nova" w:hAnsi="Arial Nova" w:cs="Arial Nova"/>
                <w:sz w:val="24"/>
                <w:szCs w:val="24"/>
              </w:rPr>
              <w:t>Estudios de posgrado o formación complementaria en Comunicación Corporativa, Relaciones Públicas, Marketing Digital, Gestión de Eventos, Protocolo, Gestión de Proyectos o áreas relacionadas.</w:t>
            </w:r>
          </w:p>
          <w:p w14:paraId="12143114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8.3 Experiencia profesional</w:t>
            </w:r>
          </w:p>
          <w:p w14:paraId="2BAB94F3" w14:textId="77777777" w:rsidR="00394E02" w:rsidRDefault="00F30C85">
            <w:pPr>
              <w:numPr>
                <w:ilvl w:val="0"/>
                <w:numId w:val="7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Mínimo de tres (3) años de experiencia profesional general.</w:t>
            </w:r>
          </w:p>
          <w:p w14:paraId="707DE918" w14:textId="77777777" w:rsidR="00394E02" w:rsidRDefault="00F30C85">
            <w:pPr>
              <w:numPr>
                <w:ilvl w:val="0"/>
                <w:numId w:val="7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Mínimo dos (2) años de experiencia comprobable en asistencia ejecutiva a nivel directivo (agenda, correspondencia, actas y seguimiento de compromisos).</w:t>
            </w:r>
          </w:p>
          <w:p w14:paraId="29642E1D" w14:textId="77777777" w:rsidR="00394E02" w:rsidRDefault="00F30C85">
            <w:pPr>
              <w:numPr>
                <w:ilvl w:val="0"/>
                <w:numId w:val="7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Experiencia comprobable en comunicación institucional o corporativa, coordinación de eventos y manejo de canales digitales.</w:t>
            </w:r>
          </w:p>
          <w:p w14:paraId="0349D3B3" w14:textId="77777777" w:rsidR="00394E02" w:rsidRDefault="00F30C85">
            <w:pPr>
              <w:numPr>
                <w:ilvl w:val="0"/>
                <w:numId w:val="7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Experiencia previa con Asociaciones de Interés Público, entidades del sector público, organismos internacionales o sectores de base tecnológica se considerará un factor de evaluación preferencial.</w:t>
            </w:r>
          </w:p>
          <w:p w14:paraId="424B203E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8.4 Conocimientos Técnicos</w:t>
            </w:r>
          </w:p>
          <w:p w14:paraId="5720B66D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Comunicación institucional: Redacción, edición y estructuración de mensajes, publicaciones y contenidos institucionales.</w:t>
            </w:r>
          </w:p>
          <w:p w14:paraId="1D036484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Comunicación digital: Gestión de páginas web, redes sociales, newsletters y plataformas digitales, incluyendo herramientas para la programación y publicación de contenidos.</w:t>
            </w:r>
          </w:p>
          <w:p w14:paraId="2633EB87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Organización de eventos: Planificación, convocatoria, protocolo, logística, registro y seguimiento de eventos institucionales.</w:t>
            </w:r>
          </w:p>
          <w:p w14:paraId="30DF7023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Comunicación visual: Manejo funcional de herramientas de diseño y elaboración de materiales institucionales.</w:t>
            </w:r>
          </w:p>
          <w:p w14:paraId="06DDBD3E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Gestión documental y asistencia ejecutiva: Organización de expedientes, control de versiones, gestión de agenda y correspondencia oficial, preparación de documentos de reunión, elaboración de minutas o actas y seguimiento de acuerdos y compromisos.</w:t>
            </w:r>
          </w:p>
          <w:p w14:paraId="03B1B4CA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 w:rsidRPr="00D943DC">
              <w:rPr>
                <w:rFonts w:ascii="Arial Nova" w:eastAsia="Arial Nova" w:hAnsi="Arial Nova" w:cs="Arial Nova"/>
                <w:sz w:val="24"/>
                <w:szCs w:val="24"/>
                <w:lang w:val="es-419"/>
              </w:rPr>
              <w:t xml:space="preserve">Herramientas tecnológicas: Manejo de Microsoft 365 (Word, PowerPoint, Excel, Outlook, Teams, SharePoint y OneDrive). </w:t>
            </w:r>
            <w:r>
              <w:rPr>
                <w:rFonts w:ascii="Arial Nova" w:eastAsia="Arial Nova" w:hAnsi="Arial Nova" w:cs="Arial Nova"/>
                <w:sz w:val="24"/>
                <w:szCs w:val="24"/>
              </w:rPr>
              <w:t>Se valorará el conocimiento de herramientas de gestión de contenidos web y sistemas ERP institucionales, como Odoo.</w:t>
            </w:r>
          </w:p>
          <w:p w14:paraId="537164E0" w14:textId="77777777" w:rsidR="00394E02" w:rsidRDefault="00F30C85">
            <w:pPr>
              <w:numPr>
                <w:ilvl w:val="0"/>
                <w:numId w:val="1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Idiomas: Dominio avanzado de español e inglés, con capacidad de redacción ejecutiva y técnica, así como de traducción de documentos en ambos idiomas.</w:t>
            </w:r>
          </w:p>
          <w:p w14:paraId="4037C7C2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8.5 Documentación Requerida</w:t>
            </w:r>
          </w:p>
          <w:p w14:paraId="36F723E9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El/la proponente deberá presentar obligatoriamente:</w:t>
            </w:r>
          </w:p>
          <w:p w14:paraId="42297198" w14:textId="69CD33EF" w:rsidR="00394E02" w:rsidRDefault="0094669B">
            <w:pPr>
              <w:numPr>
                <w:ilvl w:val="0"/>
                <w:numId w:val="10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Currículo</w:t>
            </w:r>
            <w:r w:rsidR="00F30C85">
              <w:rPr>
                <w:rFonts w:ascii="Arial Nova" w:eastAsia="Arial Nova" w:hAnsi="Arial Nova" w:cs="Arial Nova"/>
                <w:sz w:val="24"/>
                <w:szCs w:val="24"/>
              </w:rPr>
              <w:t xml:space="preserve"> vitae firmado y actualizado.</w:t>
            </w:r>
          </w:p>
          <w:p w14:paraId="4AF7A6CA" w14:textId="77777777" w:rsidR="00394E02" w:rsidRDefault="00F30C85">
            <w:pPr>
              <w:numPr>
                <w:ilvl w:val="0"/>
                <w:numId w:val="10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Copia de la cédula de identidad personal vigente.</w:t>
            </w:r>
          </w:p>
          <w:p w14:paraId="19C673AB" w14:textId="77777777" w:rsidR="00394E02" w:rsidRDefault="00F30C85">
            <w:pPr>
              <w:numPr>
                <w:ilvl w:val="0"/>
                <w:numId w:val="10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Copia de títulos y créditos académicos.</w:t>
            </w:r>
          </w:p>
          <w:p w14:paraId="6D502A41" w14:textId="77777777" w:rsidR="00394E02" w:rsidRDefault="00F30C85">
            <w:pPr>
              <w:numPr>
                <w:ilvl w:val="0"/>
                <w:numId w:val="10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Certificaciones laborales o cartas de referencia que respalden la experiencia declarada.</w:t>
            </w:r>
          </w:p>
          <w:p w14:paraId="3771F63A" w14:textId="77777777" w:rsidR="00394E02" w:rsidRDefault="00F30C85">
            <w:pPr>
              <w:numPr>
                <w:ilvl w:val="0"/>
                <w:numId w:val="10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Evidencia de facturación electrónica habilitada, cuando corresponda</w:t>
            </w:r>
          </w:p>
          <w:p w14:paraId="29FFD73A" w14:textId="77777777" w:rsidR="00394E02" w:rsidRDefault="00F30C85">
            <w:pPr>
              <w:numPr>
                <w:ilvl w:val="0"/>
                <w:numId w:val="10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Declaración de no conflicto de interés.</w:t>
            </w:r>
          </w:p>
          <w:p w14:paraId="56F0A2D6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8.6 Declaraciones y Compromisos</w:t>
            </w:r>
          </w:p>
          <w:p w14:paraId="68A3D29E" w14:textId="77777777" w:rsidR="00394E02" w:rsidRDefault="00F30C85">
            <w:pPr>
              <w:numPr>
                <w:ilvl w:val="0"/>
                <w:numId w:val="9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Declaración de compromiso de uso del sistema ERP Odoo y de las herramientas institucionales de comunicación digital designadas por el C-TASC AIP para el registro y la publicación de contenidos, conforme a los estándares del C-TASC AIP.</w:t>
            </w:r>
          </w:p>
          <w:p w14:paraId="6FD3E04C" w14:textId="77777777" w:rsidR="00394E02" w:rsidRDefault="00F30C85">
            <w:pPr>
              <w:numPr>
                <w:ilvl w:val="0"/>
                <w:numId w:val="9"/>
              </w:num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Compromiso de suscripción de un Acuerdo de Confidencialidad (NDA), obligatorio previo a la firma del contrato, debido al manejo de correspondencia, agenda, información financiera y decisiones de la Dirección y la Junta Directiva.</w:t>
            </w:r>
          </w:p>
        </w:tc>
      </w:tr>
      <w:tr w:rsidR="660A9A54" w14:paraId="46212F8F" w14:textId="77777777" w:rsidTr="3738E72E">
        <w:trPr>
          <w:trHeight w:val="300"/>
        </w:trPr>
        <w:tc>
          <w:tcPr>
            <w:tcW w:w="10627" w:type="dxa"/>
          </w:tcPr>
          <w:p w14:paraId="676A02DD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9. Aspectos ambientales y de seguridad</w:t>
            </w:r>
          </w:p>
          <w:p w14:paraId="68FCD26B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No aplica.</w:t>
            </w:r>
          </w:p>
        </w:tc>
      </w:tr>
      <w:tr w:rsidR="660A9A54" w14:paraId="7F1732DC" w14:textId="77777777" w:rsidTr="3738E72E">
        <w:trPr>
          <w:trHeight w:val="300"/>
        </w:trPr>
        <w:tc>
          <w:tcPr>
            <w:tcW w:w="10627" w:type="dxa"/>
          </w:tcPr>
          <w:p w14:paraId="022A4EE1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10. Planos, Diagramas, Diseños</w:t>
            </w:r>
          </w:p>
          <w:p w14:paraId="2C20BD9E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No aplica.</w:t>
            </w:r>
          </w:p>
        </w:tc>
      </w:tr>
      <w:tr w:rsidR="660A9A54" w14:paraId="42DA96A2" w14:textId="77777777" w:rsidTr="3738E72E">
        <w:trPr>
          <w:trHeight w:val="300"/>
        </w:trPr>
        <w:tc>
          <w:tcPr>
            <w:tcW w:w="10627" w:type="dxa"/>
          </w:tcPr>
          <w:p w14:paraId="3807184F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11. Las demás especificaciones técnicas que incluya la entidad licitante en función de la especial naturaleza del suministro solicitado</w:t>
            </w:r>
          </w:p>
          <w:p w14:paraId="033C683E" w14:textId="1ABBA0C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 xml:space="preserve">Propuesta </w:t>
            </w:r>
            <w:r w:rsidR="004E5593"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de tra</w:t>
            </w:r>
            <w:r w:rsidR="0036620C"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bajo</w:t>
            </w:r>
          </w:p>
          <w:p w14:paraId="3F77C853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El/la proponente deberá presentar una propuesta de trabajo para la prestación del servicio durante el plazo mencionado. La propuesta deberá estar firmada por el/la proponente.</w:t>
            </w:r>
          </w:p>
          <w:p w14:paraId="714CDBAA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Criterios de evaluación y selección</w:t>
            </w:r>
          </w:p>
          <w:p w14:paraId="2C93EC7D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La evaluación de las propuestas considerará el cumplimiento de los requisitos establecidos en estos Términos de Referencia, la formación académica, la experiencia profesional, los conocimientos y competencias requeridos y la propuesta, conforme a los criterios y metodología de evaluación definidos para el proceso de contratación.</w:t>
            </w:r>
          </w:p>
          <w:p w14:paraId="41E44842" w14:textId="77777777" w:rsidR="00394E02" w:rsidRDefault="00F30C85">
            <w:pPr>
              <w:spacing w:after="8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Condiciones del contrato</w:t>
            </w:r>
          </w:p>
          <w:tbl>
            <w:tblPr>
              <w:tblStyle w:val="TableGrid"/>
              <w:tblW w:w="10300" w:type="dxa"/>
              <w:tblLook w:val="04A0" w:firstRow="1" w:lastRow="0" w:firstColumn="1" w:lastColumn="0" w:noHBand="0" w:noVBand="1"/>
            </w:tblPr>
            <w:tblGrid>
              <w:gridCol w:w="2800"/>
              <w:gridCol w:w="7500"/>
            </w:tblGrid>
            <w:tr w:rsidR="00394E02" w14:paraId="6B173997" w14:textId="77777777" w:rsidTr="3738E72E">
              <w:tc>
                <w:tcPr>
                  <w:tcW w:w="2800" w:type="dxa"/>
                  <w:shd w:val="clear" w:color="auto" w:fill="D9D9D9" w:themeFill="background1" w:themeFillShade="D9"/>
                </w:tcPr>
                <w:p w14:paraId="6DB4E570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CONDICIÓN</w:t>
                  </w:r>
                </w:p>
              </w:tc>
              <w:tc>
                <w:tcPr>
                  <w:tcW w:w="7500" w:type="dxa"/>
                  <w:shd w:val="clear" w:color="auto" w:fill="D9D9D9" w:themeFill="background1" w:themeFillShade="D9"/>
                </w:tcPr>
                <w:p w14:paraId="4FD2F53E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DETALLE</w:t>
                  </w:r>
                </w:p>
              </w:tc>
            </w:tr>
            <w:tr w:rsidR="00394E02" w14:paraId="24F5353E" w14:textId="77777777" w:rsidTr="3738E72E">
              <w:tc>
                <w:tcPr>
                  <w:tcW w:w="2800" w:type="dxa"/>
                </w:tcPr>
                <w:p w14:paraId="75094F89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Duración</w:t>
                  </w:r>
                </w:p>
              </w:tc>
              <w:tc>
                <w:tcPr>
                  <w:tcW w:w="7500" w:type="dxa"/>
                </w:tcPr>
                <w:p w14:paraId="013D3A60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Seis (6) meses calendario, prorrogable hasta por un (1) período adicional de hasta seis (6) meses, previa evaluación de desempeño satisfactoria.</w:t>
                  </w:r>
                </w:p>
              </w:tc>
            </w:tr>
            <w:tr w:rsidR="00394E02" w14:paraId="49AA747F" w14:textId="77777777" w:rsidTr="3738E72E">
              <w:tc>
                <w:tcPr>
                  <w:tcW w:w="2800" w:type="dxa"/>
                </w:tcPr>
                <w:p w14:paraId="6E08401F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Forma de entrega</w:t>
                  </w:r>
                </w:p>
              </w:tc>
              <w:tc>
                <w:tcPr>
                  <w:tcW w:w="7500" w:type="dxa"/>
                </w:tcPr>
                <w:p w14:paraId="4D90DE3C" w14:textId="3351BB77" w:rsidR="00394E02" w:rsidRDefault="756F6A84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 w:rsidRPr="3738E72E">
                    <w:rPr>
                      <w:rFonts w:ascii="Arial Nova" w:eastAsia="Arial Nova" w:hAnsi="Arial Nova" w:cs="Arial Nova"/>
                    </w:rPr>
                    <w:t>Entregas mensuales, según el tipo (asistencia ejecutiva, comunicaciones digitales y eventos).</w:t>
                  </w:r>
                </w:p>
              </w:tc>
            </w:tr>
            <w:tr w:rsidR="00394E02" w14:paraId="17A3CF0D" w14:textId="77777777" w:rsidTr="3738E72E">
              <w:tc>
                <w:tcPr>
                  <w:tcW w:w="2800" w:type="dxa"/>
                </w:tcPr>
                <w:p w14:paraId="2B43F7AB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Pagos</w:t>
                  </w:r>
                </w:p>
              </w:tc>
              <w:tc>
                <w:tcPr>
                  <w:tcW w:w="7500" w:type="dxa"/>
                </w:tcPr>
                <w:p w14:paraId="69811231" w14:textId="48B89F13" w:rsidR="00394E02" w:rsidRDefault="756F6A84" w:rsidP="3738E72E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 w:rsidRPr="3738E72E">
                    <w:rPr>
                      <w:rFonts w:ascii="Arial Nova" w:eastAsia="Arial Nova" w:hAnsi="Arial Nova" w:cs="Arial Nova"/>
                    </w:rPr>
                    <w:t xml:space="preserve">Pagos mensuales, previa aceptación </w:t>
                  </w:r>
                  <w:r w:rsidR="719C2D9A" w:rsidRPr="3738E72E">
                    <w:rPr>
                      <w:rFonts w:ascii="Arial Nova" w:eastAsia="Arial Nova" w:hAnsi="Arial Nova" w:cs="Arial Nova"/>
                    </w:rPr>
                    <w:t>del acta de recibido conforme</w:t>
                  </w:r>
                  <w:r w:rsidRPr="3738E72E">
                    <w:rPr>
                      <w:rFonts w:ascii="Arial Nova" w:eastAsia="Arial Nova" w:hAnsi="Arial Nova" w:cs="Arial Nova"/>
                    </w:rPr>
                    <w:t xml:space="preserve"> del entregable por la Dirección del C-TASC AIP.</w:t>
                  </w:r>
                </w:p>
              </w:tc>
            </w:tr>
            <w:tr w:rsidR="00394E02" w14:paraId="65592A52" w14:textId="77777777" w:rsidTr="3738E72E">
              <w:tc>
                <w:tcPr>
                  <w:tcW w:w="2800" w:type="dxa"/>
                </w:tcPr>
                <w:p w14:paraId="024AD2C2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Honorario de referencia</w:t>
                  </w:r>
                </w:p>
              </w:tc>
              <w:tc>
                <w:tcPr>
                  <w:tcW w:w="7500" w:type="dxa"/>
                </w:tcPr>
                <w:p w14:paraId="0B841653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Entre B/. 1,600.00 y B/. 1,800.00 mensuales, según experiencia y propuesta del proponente.</w:t>
                  </w:r>
                </w:p>
              </w:tc>
            </w:tr>
            <w:tr w:rsidR="00394E02" w14:paraId="661F1E82" w14:textId="77777777" w:rsidTr="3738E72E">
              <w:tc>
                <w:tcPr>
                  <w:tcW w:w="2800" w:type="dxa"/>
                </w:tcPr>
                <w:p w14:paraId="28B97727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Confidencialidad</w:t>
                  </w:r>
                </w:p>
              </w:tc>
              <w:tc>
                <w:tcPr>
                  <w:tcW w:w="7500" w:type="dxa"/>
                </w:tcPr>
                <w:p w14:paraId="6E1CE8E2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Firma obligatoria de Acuerdo de Confidencialidad (NDA) como condición previa al inicio de las actividades contractuales.</w:t>
                  </w:r>
                </w:p>
              </w:tc>
            </w:tr>
            <w:tr w:rsidR="00394E02" w14:paraId="7C45BFEC" w14:textId="77777777" w:rsidTr="3738E72E">
              <w:tc>
                <w:tcPr>
                  <w:tcW w:w="2800" w:type="dxa"/>
                </w:tcPr>
                <w:p w14:paraId="52E25D88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Propiedad Intelectual</w:t>
                  </w:r>
                </w:p>
              </w:tc>
              <w:tc>
                <w:tcPr>
                  <w:tcW w:w="7500" w:type="dxa"/>
                </w:tcPr>
                <w:p w14:paraId="512B115B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Los productos, contenidos y materiales elaborados en el marco de la prestación de los servicios estarán sujetos a las disposiciones sobre propiedad intelectual y derechos de uso establecidas por el C-TASC AIP en el contrato correspondiente.</w:t>
                  </w:r>
                </w:p>
              </w:tc>
            </w:tr>
            <w:tr w:rsidR="00394E02" w14:paraId="4A7B58B5" w14:textId="77777777" w:rsidTr="3738E72E">
              <w:tc>
                <w:tcPr>
                  <w:tcW w:w="2800" w:type="dxa"/>
                </w:tcPr>
                <w:p w14:paraId="1AE0C835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Evaluación de desempeño</w:t>
                  </w:r>
                </w:p>
              </w:tc>
              <w:tc>
                <w:tcPr>
                  <w:tcW w:w="7500" w:type="dxa"/>
                </w:tcPr>
                <w:p w14:paraId="3C6D5C51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Se realizará cada dos meses. El incumplimiento reiterado de entregables, plazos o estándares de calidad podrá dar lugar a la no renovación o terminación anticipada del contrato.</w:t>
                  </w:r>
                </w:p>
              </w:tc>
            </w:tr>
            <w:tr w:rsidR="00394E02" w14:paraId="4EFE2D1E" w14:textId="77777777" w:rsidTr="3738E72E">
              <w:tc>
                <w:tcPr>
                  <w:tcW w:w="2800" w:type="dxa"/>
                </w:tcPr>
                <w:p w14:paraId="7906E3F4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  <w:b/>
                      <w:bCs/>
                    </w:rPr>
                  </w:pPr>
                  <w:r>
                    <w:rPr>
                      <w:rFonts w:ascii="Arial Nova" w:eastAsia="Arial Nova" w:hAnsi="Arial Nova" w:cs="Arial Nova"/>
                      <w:b/>
                      <w:bCs/>
                    </w:rPr>
                    <w:t>Coordinación</w:t>
                  </w:r>
                </w:p>
              </w:tc>
              <w:tc>
                <w:tcPr>
                  <w:tcW w:w="7500" w:type="dxa"/>
                </w:tcPr>
                <w:p w14:paraId="1863FD6E" w14:textId="77777777" w:rsidR="00394E02" w:rsidRDefault="00F30C85">
                  <w:pPr>
                    <w:spacing w:after="40" w:line="259" w:lineRule="auto"/>
                    <w:rPr>
                      <w:rFonts w:ascii="Arial Nova" w:eastAsia="Arial Nova" w:hAnsi="Arial Nova" w:cs="Arial Nova"/>
                    </w:rPr>
                  </w:pPr>
                  <w:r>
                    <w:rPr>
                      <w:rFonts w:ascii="Arial Nova" w:eastAsia="Arial Nova" w:hAnsi="Arial Nova" w:cs="Arial Nova"/>
                    </w:rPr>
                    <w:t>El/la profesional reportará directamente a la Dirección del C-TASC AIP, con tiempo máximo de respuesta ante consultas de dos (2) días hábiles.</w:t>
                  </w:r>
                </w:p>
              </w:tc>
            </w:tr>
          </w:tbl>
          <w:p w14:paraId="0815AEAB" w14:textId="77777777" w:rsidR="00394E02" w:rsidRDefault="00394E02">
            <w:pPr>
              <w:spacing w:after="6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</w:p>
        </w:tc>
      </w:tr>
      <w:tr w:rsidR="660A9A54" w14:paraId="32EAF6DF" w14:textId="77777777" w:rsidTr="3738E72E">
        <w:trPr>
          <w:trHeight w:val="300"/>
        </w:trPr>
        <w:tc>
          <w:tcPr>
            <w:tcW w:w="10627" w:type="dxa"/>
          </w:tcPr>
          <w:p w14:paraId="56D1ADC0" w14:textId="77777777" w:rsidR="00394E02" w:rsidRDefault="00F30C85">
            <w:pPr>
              <w:spacing w:after="120" w:line="259" w:lineRule="auto"/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b/>
                <w:bCs/>
                <w:sz w:val="24"/>
                <w:szCs w:val="24"/>
              </w:rPr>
              <w:t>12. Anexos</w:t>
            </w:r>
          </w:p>
          <w:p w14:paraId="450383FA" w14:textId="77777777" w:rsidR="00394E02" w:rsidRDefault="00F30C85">
            <w:pPr>
              <w:spacing w:after="120" w:line="259" w:lineRule="auto"/>
              <w:jc w:val="both"/>
              <w:rPr>
                <w:rFonts w:ascii="Arial Nova" w:eastAsia="Arial Nova" w:hAnsi="Arial Nova" w:cs="Arial Nova"/>
                <w:sz w:val="24"/>
                <w:szCs w:val="24"/>
              </w:rPr>
            </w:pPr>
            <w:r>
              <w:rPr>
                <w:rFonts w:ascii="Arial Nova" w:eastAsia="Arial Nova" w:hAnsi="Arial Nova" w:cs="Arial Nova"/>
                <w:sz w:val="24"/>
                <w:szCs w:val="24"/>
              </w:rPr>
              <w:t>No aplica.</w:t>
            </w:r>
          </w:p>
        </w:tc>
      </w:tr>
    </w:tbl>
    <w:p w14:paraId="7B0D95CF" w14:textId="77777777" w:rsidR="4D7EC4B8" w:rsidRDefault="4D7EC4B8" w:rsidP="4D7EC4B8"/>
    <w:sectPr w:rsidR="4D7EC4B8" w:rsidSect="00A40A13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E3C2A" w14:textId="77777777" w:rsidR="00E10C2D" w:rsidRDefault="00E10C2D">
      <w:pPr>
        <w:spacing w:after="0" w:line="240" w:lineRule="auto"/>
      </w:pPr>
      <w:r>
        <w:separator/>
      </w:r>
    </w:p>
  </w:endnote>
  <w:endnote w:type="continuationSeparator" w:id="0">
    <w:p w14:paraId="620BB1ED" w14:textId="77777777" w:rsidR="00E10C2D" w:rsidRDefault="00E10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86"/>
      <w:gridCol w:w="2693"/>
      <w:gridCol w:w="4253"/>
    </w:tblGrid>
    <w:tr w:rsidR="660A9A54" w14:paraId="4D832E1F" w14:textId="77777777" w:rsidTr="00852FE1">
      <w:trPr>
        <w:trHeight w:val="300"/>
      </w:trPr>
      <w:tc>
        <w:tcPr>
          <w:tcW w:w="3686" w:type="dxa"/>
        </w:tcPr>
        <w:p w14:paraId="07D77876" w14:textId="77777777" w:rsidR="660A9A54" w:rsidRDefault="0538FFC2" w:rsidP="35485A2D">
          <w:pPr>
            <w:pStyle w:val="Footer"/>
            <w:jc w:val="center"/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MX"/>
            </w:rPr>
          </w:pPr>
          <w:r w:rsidRPr="35485A2D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 xml:space="preserve">Revisado: </w:t>
          </w:r>
          <w:r w:rsidR="35485A2D" w:rsidRPr="35485A2D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>18</w:t>
          </w:r>
          <w:r w:rsidRPr="35485A2D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 xml:space="preserve"> de mayo de 2026</w:t>
          </w:r>
          <w:r w:rsidR="660A9A54">
            <w:tab/>
          </w:r>
        </w:p>
        <w:p w14:paraId="70350953" w14:textId="77777777" w:rsidR="660A9A54" w:rsidRDefault="660A9A54" w:rsidP="660A9A54">
          <w:pP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MX"/>
            </w:rPr>
          </w:pPr>
        </w:p>
      </w:tc>
      <w:tc>
        <w:tcPr>
          <w:tcW w:w="2693" w:type="dxa"/>
        </w:tcPr>
        <w:p w14:paraId="3DB3B9C7" w14:textId="77777777" w:rsidR="660A9A54" w:rsidRDefault="0538FFC2" w:rsidP="35485A2D">
          <w:pPr>
            <w:pStyle w:val="Footer"/>
            <w:jc w:val="center"/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MX"/>
            </w:rPr>
          </w:pPr>
          <w:r w:rsidRPr="35485A2D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>FG-ADQ-0</w:t>
          </w:r>
          <w:r w:rsidR="35485A2D" w:rsidRPr="35485A2D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>13</w:t>
          </w:r>
        </w:p>
        <w:p w14:paraId="32EACE40" w14:textId="77777777" w:rsidR="660A9A54" w:rsidRDefault="660A9A54" w:rsidP="660A9A54">
          <w:pPr>
            <w:pStyle w:val="Header"/>
            <w:ind w:left="-115"/>
            <w:jc w:val="center"/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MX"/>
            </w:rPr>
          </w:pPr>
          <w:r w:rsidRPr="660A9A54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>Versión 1</w:t>
          </w:r>
        </w:p>
      </w:tc>
      <w:tc>
        <w:tcPr>
          <w:tcW w:w="4253" w:type="dxa"/>
        </w:tcPr>
        <w:p w14:paraId="74F7479C" w14:textId="77777777" w:rsidR="660A9A54" w:rsidRDefault="660A9A54" w:rsidP="660A9A54">
          <w:pPr>
            <w:pStyle w:val="Header"/>
            <w:ind w:right="-115"/>
            <w:jc w:val="right"/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MX"/>
            </w:rPr>
          </w:pPr>
          <w:r w:rsidRPr="660A9A54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 xml:space="preserve">Aprobado: </w:t>
          </w:r>
          <w:r w:rsidR="00852FE1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>18</w:t>
          </w:r>
          <w:r w:rsidRPr="660A9A54">
            <w:rPr>
              <w:rFonts w:ascii="Calibri" w:eastAsia="Calibri" w:hAnsi="Calibri" w:cs="Calibri"/>
              <w:color w:val="000000" w:themeColor="text1"/>
              <w:sz w:val="20"/>
              <w:szCs w:val="20"/>
              <w:lang w:val="es-ES"/>
            </w:rPr>
            <w:t xml:space="preserve"> de mayo de 2026</w:t>
          </w:r>
        </w:p>
      </w:tc>
    </w:tr>
  </w:tbl>
  <w:p w14:paraId="3C8D3E3E" w14:textId="77777777" w:rsidR="660A9A54" w:rsidRDefault="660A9A54" w:rsidP="660A9A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1C52214" w14:paraId="6160F728" w14:textId="77777777" w:rsidTr="61C52214">
      <w:trPr>
        <w:trHeight w:val="300"/>
      </w:trPr>
      <w:tc>
        <w:tcPr>
          <w:tcW w:w="3600" w:type="dxa"/>
        </w:tcPr>
        <w:p w14:paraId="28E0C1F2" w14:textId="77777777" w:rsidR="61C52214" w:rsidRDefault="61C52214" w:rsidP="61C52214">
          <w:pPr>
            <w:pStyle w:val="Header"/>
            <w:ind w:left="-115"/>
          </w:pPr>
        </w:p>
      </w:tc>
      <w:tc>
        <w:tcPr>
          <w:tcW w:w="3600" w:type="dxa"/>
        </w:tcPr>
        <w:p w14:paraId="517D18A9" w14:textId="77777777" w:rsidR="61C52214" w:rsidRDefault="61C52214" w:rsidP="61C52214">
          <w:pPr>
            <w:pStyle w:val="Header"/>
            <w:jc w:val="center"/>
          </w:pPr>
        </w:p>
      </w:tc>
      <w:tc>
        <w:tcPr>
          <w:tcW w:w="3600" w:type="dxa"/>
        </w:tcPr>
        <w:p w14:paraId="4727EAA1" w14:textId="77777777" w:rsidR="61C52214" w:rsidRDefault="61C52214" w:rsidP="61C52214">
          <w:pPr>
            <w:pStyle w:val="Header"/>
            <w:ind w:right="-115"/>
            <w:jc w:val="right"/>
          </w:pPr>
        </w:p>
      </w:tc>
    </w:tr>
  </w:tbl>
  <w:p w14:paraId="5FF69D1C" w14:textId="77777777" w:rsidR="61C52214" w:rsidRDefault="61C52214" w:rsidP="61C52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0772" w14:textId="77777777" w:rsidR="00E10C2D" w:rsidRDefault="00E10C2D">
      <w:pPr>
        <w:spacing w:after="0" w:line="240" w:lineRule="auto"/>
      </w:pPr>
      <w:r>
        <w:separator/>
      </w:r>
    </w:p>
  </w:footnote>
  <w:footnote w:type="continuationSeparator" w:id="0">
    <w:p w14:paraId="7015152F" w14:textId="77777777" w:rsidR="00E10C2D" w:rsidRDefault="00E10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1C52214" w14:paraId="206F3E83" w14:textId="77777777" w:rsidTr="61C52214">
      <w:trPr>
        <w:trHeight w:val="300"/>
      </w:trPr>
      <w:tc>
        <w:tcPr>
          <w:tcW w:w="3600" w:type="dxa"/>
        </w:tcPr>
        <w:p w14:paraId="05E938D6" w14:textId="77777777" w:rsidR="61C52214" w:rsidRDefault="61C52214" w:rsidP="61C52214">
          <w:pPr>
            <w:pStyle w:val="Header"/>
            <w:ind w:left="-115"/>
          </w:pPr>
        </w:p>
      </w:tc>
      <w:tc>
        <w:tcPr>
          <w:tcW w:w="3600" w:type="dxa"/>
        </w:tcPr>
        <w:p w14:paraId="5F362FF3" w14:textId="77777777" w:rsidR="61C52214" w:rsidRDefault="61C52214" w:rsidP="61C52214">
          <w:pPr>
            <w:pStyle w:val="Header"/>
            <w:jc w:val="center"/>
          </w:pPr>
        </w:p>
      </w:tc>
      <w:tc>
        <w:tcPr>
          <w:tcW w:w="3600" w:type="dxa"/>
        </w:tcPr>
        <w:p w14:paraId="3CDA5EAF" w14:textId="77777777" w:rsidR="61C52214" w:rsidRDefault="61C52214" w:rsidP="61C52214">
          <w:pPr>
            <w:pStyle w:val="Header"/>
            <w:ind w:right="-115"/>
            <w:jc w:val="right"/>
          </w:pPr>
        </w:p>
      </w:tc>
    </w:tr>
  </w:tbl>
  <w:p w14:paraId="66BDE062" w14:textId="77777777" w:rsidR="61C52214" w:rsidRDefault="61C52214" w:rsidP="61C522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E6F3" w14:textId="77777777" w:rsidR="005D3B18" w:rsidRDefault="005D3B18" w:rsidP="005D3B18">
    <w:pPr>
      <w:pStyle w:val="Header"/>
      <w:jc w:val="center"/>
    </w:pPr>
    <w:r>
      <w:rPr>
        <w:noProof/>
      </w:rPr>
      <w:drawing>
        <wp:inline distT="0" distB="0" distL="0" distR="0" wp14:anchorId="67FA9305" wp14:editId="12E7254C">
          <wp:extent cx="4371975" cy="422377"/>
          <wp:effectExtent l="0" t="0" r="0" b="0"/>
          <wp:docPr id="1662626127" name="drawing">
            <a:extLst xmlns:a="http://schemas.openxmlformats.org/drawingml/2006/main">
              <a:ext uri="{FF2B5EF4-FFF2-40B4-BE49-F238E27FC236}">
                <a16:creationId xmlns:a16="http://schemas.microsoft.com/office/drawing/2014/main" id="{9CC1B666-4EA3-4822-A4CF-1DB16E6B90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626127" name="Picture 1662626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1975" cy="422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F3F31"/>
    <w:multiLevelType w:val="hybridMultilevel"/>
    <w:tmpl w:val="D1B48F20"/>
    <w:lvl w:ilvl="0" w:tplc="66484070">
      <w:start w:val="1"/>
      <w:numFmt w:val="decimal"/>
      <w:lvlText w:val="%1."/>
      <w:lvlJc w:val="left"/>
      <w:pPr>
        <w:ind w:left="720" w:hanging="360"/>
      </w:pPr>
      <w:rPr>
        <w:rFonts w:ascii="Arial Nova" w:eastAsia="Arial Nova" w:hAnsi="Arial Nova" w:cs="Arial Nova"/>
      </w:rPr>
    </w:lvl>
    <w:lvl w:ilvl="1" w:tplc="5CDE1FC6">
      <w:numFmt w:val="decimal"/>
      <w:lvlText w:val=""/>
      <w:lvlJc w:val="left"/>
    </w:lvl>
    <w:lvl w:ilvl="2" w:tplc="38102EFA">
      <w:numFmt w:val="decimal"/>
      <w:lvlText w:val=""/>
      <w:lvlJc w:val="left"/>
    </w:lvl>
    <w:lvl w:ilvl="3" w:tplc="8A041E58">
      <w:numFmt w:val="decimal"/>
      <w:lvlText w:val=""/>
      <w:lvlJc w:val="left"/>
    </w:lvl>
    <w:lvl w:ilvl="4" w:tplc="5D4E0CF4">
      <w:numFmt w:val="decimal"/>
      <w:lvlText w:val=""/>
      <w:lvlJc w:val="left"/>
    </w:lvl>
    <w:lvl w:ilvl="5" w:tplc="331E854C">
      <w:numFmt w:val="decimal"/>
      <w:lvlText w:val=""/>
      <w:lvlJc w:val="left"/>
    </w:lvl>
    <w:lvl w:ilvl="6" w:tplc="4CBC3786">
      <w:numFmt w:val="decimal"/>
      <w:lvlText w:val=""/>
      <w:lvlJc w:val="left"/>
    </w:lvl>
    <w:lvl w:ilvl="7" w:tplc="939C3806">
      <w:numFmt w:val="decimal"/>
      <w:lvlText w:val=""/>
      <w:lvlJc w:val="left"/>
    </w:lvl>
    <w:lvl w:ilvl="8" w:tplc="95D0CC7E">
      <w:numFmt w:val="decimal"/>
      <w:lvlText w:val=""/>
      <w:lvlJc w:val="left"/>
    </w:lvl>
  </w:abstractNum>
  <w:abstractNum w:abstractNumId="1" w15:restartNumberingAfterBreak="0">
    <w:nsid w:val="67433FE7"/>
    <w:multiLevelType w:val="hybridMultilevel"/>
    <w:tmpl w:val="6E10E7E2"/>
    <w:lvl w:ilvl="0" w:tplc="86DE7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20D58">
      <w:numFmt w:val="decimal"/>
      <w:lvlText w:val=""/>
      <w:lvlJc w:val="left"/>
    </w:lvl>
    <w:lvl w:ilvl="2" w:tplc="4B28A12A">
      <w:numFmt w:val="decimal"/>
      <w:lvlText w:val=""/>
      <w:lvlJc w:val="left"/>
    </w:lvl>
    <w:lvl w:ilvl="3" w:tplc="5844AAB8">
      <w:numFmt w:val="decimal"/>
      <w:lvlText w:val=""/>
      <w:lvlJc w:val="left"/>
    </w:lvl>
    <w:lvl w:ilvl="4" w:tplc="ECD41072">
      <w:numFmt w:val="decimal"/>
      <w:lvlText w:val=""/>
      <w:lvlJc w:val="left"/>
    </w:lvl>
    <w:lvl w:ilvl="5" w:tplc="4092909A">
      <w:numFmt w:val="decimal"/>
      <w:lvlText w:val=""/>
      <w:lvlJc w:val="left"/>
    </w:lvl>
    <w:lvl w:ilvl="6" w:tplc="075237B4">
      <w:numFmt w:val="decimal"/>
      <w:lvlText w:val=""/>
      <w:lvlJc w:val="left"/>
    </w:lvl>
    <w:lvl w:ilvl="7" w:tplc="45FAE8E8">
      <w:numFmt w:val="decimal"/>
      <w:lvlText w:val=""/>
      <w:lvlJc w:val="left"/>
    </w:lvl>
    <w:lvl w:ilvl="8" w:tplc="BCB03360">
      <w:numFmt w:val="decimal"/>
      <w:lvlText w:val=""/>
      <w:lvlJc w:val="left"/>
    </w:lvl>
  </w:abstractNum>
  <w:num w:numId="1" w16cid:durableId="1187058721">
    <w:abstractNumId w:val="1"/>
  </w:num>
  <w:num w:numId="2" w16cid:durableId="1333290210">
    <w:abstractNumId w:val="1"/>
  </w:num>
  <w:num w:numId="3" w16cid:durableId="1412004276">
    <w:abstractNumId w:val="1"/>
  </w:num>
  <w:num w:numId="4" w16cid:durableId="1826510365">
    <w:abstractNumId w:val="0"/>
  </w:num>
  <w:num w:numId="5" w16cid:durableId="1890917446">
    <w:abstractNumId w:val="0"/>
  </w:num>
  <w:num w:numId="6" w16cid:durableId="190579668">
    <w:abstractNumId w:val="0"/>
  </w:num>
  <w:num w:numId="7" w16cid:durableId="2030909900">
    <w:abstractNumId w:val="0"/>
  </w:num>
  <w:num w:numId="8" w16cid:durableId="305281848">
    <w:abstractNumId w:val="1"/>
  </w:num>
  <w:num w:numId="9" w16cid:durableId="305398171">
    <w:abstractNumId w:val="0"/>
  </w:num>
  <w:num w:numId="10" w16cid:durableId="512231420">
    <w:abstractNumId w:val="1"/>
  </w:num>
  <w:num w:numId="11" w16cid:durableId="862283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E3"/>
    <w:rsid w:val="00030945"/>
    <w:rsid w:val="00031942"/>
    <w:rsid w:val="000C0008"/>
    <w:rsid w:val="001247D2"/>
    <w:rsid w:val="0012481F"/>
    <w:rsid w:val="00164128"/>
    <w:rsid w:val="001F4013"/>
    <w:rsid w:val="00210738"/>
    <w:rsid w:val="00256873"/>
    <w:rsid w:val="0026160B"/>
    <w:rsid w:val="00275796"/>
    <w:rsid w:val="002B08BD"/>
    <w:rsid w:val="002C5792"/>
    <w:rsid w:val="002F502F"/>
    <w:rsid w:val="0036620C"/>
    <w:rsid w:val="00370745"/>
    <w:rsid w:val="00394E02"/>
    <w:rsid w:val="00425955"/>
    <w:rsid w:val="0049666D"/>
    <w:rsid w:val="004E5593"/>
    <w:rsid w:val="005D3B18"/>
    <w:rsid w:val="00606280"/>
    <w:rsid w:val="00607367"/>
    <w:rsid w:val="006D7E9F"/>
    <w:rsid w:val="007C2295"/>
    <w:rsid w:val="007E0FD1"/>
    <w:rsid w:val="00807B6C"/>
    <w:rsid w:val="0084788A"/>
    <w:rsid w:val="00852FE1"/>
    <w:rsid w:val="00872CA1"/>
    <w:rsid w:val="0087772B"/>
    <w:rsid w:val="00914F72"/>
    <w:rsid w:val="0091731E"/>
    <w:rsid w:val="0094669B"/>
    <w:rsid w:val="00990612"/>
    <w:rsid w:val="009D56B0"/>
    <w:rsid w:val="00A21AC2"/>
    <w:rsid w:val="00A26ABF"/>
    <w:rsid w:val="00A40A13"/>
    <w:rsid w:val="00B601A4"/>
    <w:rsid w:val="00BA55F2"/>
    <w:rsid w:val="00C1469E"/>
    <w:rsid w:val="00C4732E"/>
    <w:rsid w:val="00C932FB"/>
    <w:rsid w:val="00CC622D"/>
    <w:rsid w:val="00CD746E"/>
    <w:rsid w:val="00D034EF"/>
    <w:rsid w:val="00D27C38"/>
    <w:rsid w:val="00D552FF"/>
    <w:rsid w:val="00D563B5"/>
    <w:rsid w:val="00D943DC"/>
    <w:rsid w:val="00DE0CE3"/>
    <w:rsid w:val="00E10C2D"/>
    <w:rsid w:val="00E656EA"/>
    <w:rsid w:val="00F30C85"/>
    <w:rsid w:val="02136DD3"/>
    <w:rsid w:val="0275A01D"/>
    <w:rsid w:val="03C12EB5"/>
    <w:rsid w:val="0538FFC2"/>
    <w:rsid w:val="074FE99C"/>
    <w:rsid w:val="092ACE34"/>
    <w:rsid w:val="0931C25D"/>
    <w:rsid w:val="0FBF46C7"/>
    <w:rsid w:val="0FDE4125"/>
    <w:rsid w:val="12417899"/>
    <w:rsid w:val="156CE80E"/>
    <w:rsid w:val="162C72D6"/>
    <w:rsid w:val="181AF998"/>
    <w:rsid w:val="19EE3D1D"/>
    <w:rsid w:val="1ADC0265"/>
    <w:rsid w:val="1AEE0BC7"/>
    <w:rsid w:val="1EE3E5F4"/>
    <w:rsid w:val="235AC4A6"/>
    <w:rsid w:val="23D4C75F"/>
    <w:rsid w:val="2424A646"/>
    <w:rsid w:val="248E89E4"/>
    <w:rsid w:val="2636AB1E"/>
    <w:rsid w:val="2964F2C9"/>
    <w:rsid w:val="29C28A91"/>
    <w:rsid w:val="2A5A4BA6"/>
    <w:rsid w:val="2A8873B1"/>
    <w:rsid w:val="2D2EC3F4"/>
    <w:rsid w:val="2DAEE1AC"/>
    <w:rsid w:val="2FE394B9"/>
    <w:rsid w:val="301077EC"/>
    <w:rsid w:val="304E6A6C"/>
    <w:rsid w:val="30ED68B7"/>
    <w:rsid w:val="35485A2D"/>
    <w:rsid w:val="3738E72E"/>
    <w:rsid w:val="38C77E12"/>
    <w:rsid w:val="3B4C3880"/>
    <w:rsid w:val="3DB304A8"/>
    <w:rsid w:val="3DFFB5D3"/>
    <w:rsid w:val="3E5790A4"/>
    <w:rsid w:val="3ED465DA"/>
    <w:rsid w:val="4149C78A"/>
    <w:rsid w:val="4311E226"/>
    <w:rsid w:val="46F5AE7B"/>
    <w:rsid w:val="47B0E77E"/>
    <w:rsid w:val="47FD4C03"/>
    <w:rsid w:val="49539616"/>
    <w:rsid w:val="4C95C658"/>
    <w:rsid w:val="4D7EC4B8"/>
    <w:rsid w:val="4DC56297"/>
    <w:rsid w:val="4EAA7D3A"/>
    <w:rsid w:val="510676CA"/>
    <w:rsid w:val="516CCDEA"/>
    <w:rsid w:val="517517F0"/>
    <w:rsid w:val="51A5972F"/>
    <w:rsid w:val="53A7DD6C"/>
    <w:rsid w:val="56833707"/>
    <w:rsid w:val="5A721409"/>
    <w:rsid w:val="5A895F57"/>
    <w:rsid w:val="5ADC7A53"/>
    <w:rsid w:val="5D6D6ED5"/>
    <w:rsid w:val="5F05AB30"/>
    <w:rsid w:val="5F92281D"/>
    <w:rsid w:val="61C52214"/>
    <w:rsid w:val="6233E773"/>
    <w:rsid w:val="632928AA"/>
    <w:rsid w:val="660A9A54"/>
    <w:rsid w:val="66E9217A"/>
    <w:rsid w:val="67D981C7"/>
    <w:rsid w:val="6CF1910A"/>
    <w:rsid w:val="6D01D068"/>
    <w:rsid w:val="6DD0C7B0"/>
    <w:rsid w:val="719C2D9A"/>
    <w:rsid w:val="7328FCFD"/>
    <w:rsid w:val="73998F8D"/>
    <w:rsid w:val="756F6A84"/>
    <w:rsid w:val="774646BD"/>
    <w:rsid w:val="7AA4FA53"/>
    <w:rsid w:val="7B86DE48"/>
    <w:rsid w:val="7C34F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8C107A"/>
  <w15:chartTrackingRefBased/>
  <w15:docId w15:val="{C5CC4687-DB3B-4C73-9F9D-FB2638C4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table" w:styleId="TableGrid">
    <w:name w:val="Table Grid"/>
    <w:basedOn w:val="TableNormal"/>
    <w:uiPriority w:val="39"/>
    <w:rsid w:val="00DE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660A9A5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60A9A5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9230EDD9BE7240847A71E1F8B29126" ma:contentTypeVersion="8" ma:contentTypeDescription="Crear nuevo documento." ma:contentTypeScope="" ma:versionID="84a0f01db4e72528f8b277d92eb07ac7">
  <xsd:schema xmlns:xsd="http://www.w3.org/2001/XMLSchema" xmlns:xs="http://www.w3.org/2001/XMLSchema" xmlns:p="http://schemas.microsoft.com/office/2006/metadata/properties" xmlns:ns2="86ec661d-f78f-4b72-a67d-1bd6df53b14c" targetNamespace="http://schemas.microsoft.com/office/2006/metadata/properties" ma:root="true" ma:fieldsID="5473f0cb2df5d5a175a621ba832c3065" ns2:_="">
    <xsd:import namespace="86ec661d-f78f-4b72-a67d-1bd6df53b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c661d-f78f-4b72-a67d-1bd6df53b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Estado de aprobación" ma:internalName="_x0024_Resources_x003a_core_x002c_Signoff_Status">
      <xsd:simpleType>
        <xsd:restriction base="dms:Text"/>
      </xsd:simpleType>
    </xsd:element>
    <xsd:element name="_ApprovalAssignedTo" ma:index="1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5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6ec661d-f78f-4b72-a67d-1bd6df53b14c" xsi:nil="true"/>
    <_ApprovalAssignedTo xmlns="86ec661d-f78f-4b72-a67d-1bd6df53b14c">
      <UserInfo>
        <DisplayName>i:0#.f|membership|gabriela.delaguardia@c-tasc.org.pa</DisplayName>
        <AccountId>9</AccountId>
        <AccountType/>
      </UserInfo>
    </_ApprovalAssignedTo>
    <_ApprovalRespondedBy xmlns="86ec661d-f78f-4b72-a67d-1bd6df53b14c">
      <UserInfo>
        <DisplayName/>
        <AccountId xsi:nil="true"/>
        <AccountType/>
      </UserInfo>
    </_ApprovalRespondedBy>
    <_ApprovalStatus xmlns="86ec661d-f78f-4b72-a67d-1bd6df53b14c">1</_ApprovalStatus>
    <_ApprovalSentBy xmlns="86ec661d-f78f-4b72-a67d-1bd6df53b14c">
      <UserInfo>
        <DisplayName>Aida Montilla</DisplayName>
        <AccountId>12</AccountId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FC666386-3209-4B7D-84ED-6EC66038D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c661d-f78f-4b72-a67d-1bd6df53b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6502FD-10D4-48DA-BFC0-00AF2C463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A51B3-1368-4EEC-9B85-A0092134380F}">
  <ds:schemaRefs>
    <ds:schemaRef ds:uri="http://schemas.microsoft.com/office/2006/metadata/properties"/>
    <ds:schemaRef ds:uri="http://schemas.microsoft.com/office/infopath/2007/PartnerControls"/>
    <ds:schemaRef ds:uri="86ec661d-f78f-4b72-a67d-1bd6df53b1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Bellido</dc:creator>
  <cp:keywords/>
  <dc:description/>
  <cp:lastModifiedBy>Gabriela De La Guardia</cp:lastModifiedBy>
  <cp:revision>5</cp:revision>
  <dcterms:created xsi:type="dcterms:W3CDTF">2026-09-28T16:10:00Z</dcterms:created>
  <dcterms:modified xsi:type="dcterms:W3CDTF">2026-10-05T17:31:00Z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0x010100339230EDD9BE7240847A71E1F8B29126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Order">
    <vt:r8>605800</vt:r8>
  </property>
  <property fmtid="{D5CDD505-2E9C-101B-9397-08002B2CF9AE}" pid="13" name="_MarkAsFinal">
    <vt:bool>true</vt:bool>
  </property>
</Properties>
</file>